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13243A" w:rsidRDefault="00EA573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EXCELENTÍSSIMO SENHOR DOUTOR JUIZ DE DIREITO DA __ VARA CÍVEL DA COMARCA DE _______ - ESTADO DO ___</w:t>
      </w:r>
    </w:p>
    <w:p w14:paraId="00000002" w14:textId="77777777" w:rsidR="0013243A" w:rsidRDefault="00132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13243A" w:rsidRDefault="00132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13243A" w:rsidRDefault="001324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(NOME DO ADM JUDICIAL)</w:t>
      </w:r>
      <w:r>
        <w:rPr>
          <w:rFonts w:ascii="Times New Roman" w:eastAsia="Times New Roman" w:hAnsi="Times New Roman" w:cs="Times New Roman"/>
          <w:sz w:val="28"/>
          <w:szCs w:val="28"/>
        </w:rPr>
        <w:t>, na qualidade de Administrador Judicial nomeado neste processo de Falência, comparece respeitosamente perante Vossa Excelência para manifestar e requerer:</w:t>
      </w:r>
    </w:p>
    <w:p w14:paraId="00000008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1) Da Alienação por Leilão Eletrônico</w:t>
      </w:r>
    </w:p>
    <w:p w14:paraId="0000000B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Uma vez que encerrada a arrecadação de bens, conforme auto </w:t>
      </w:r>
      <w:r>
        <w:rPr>
          <w:rFonts w:ascii="Times New Roman" w:eastAsia="Times New Roman" w:hAnsi="Times New Roman" w:cs="Times New Roman"/>
          <w:sz w:val="28"/>
          <w:szCs w:val="28"/>
        </w:rPr>
        <w:t>juntado anteriormente, já homologado, nos termos do art. 139 da Lei nº 11.101/05 (LFR), deve ser iniciada a realização do ativo.</w:t>
      </w:r>
    </w:p>
    <w:p w14:paraId="0000000D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Dentre as espécies de alienação de bens elencadas no art. 142 da LFR, 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Leilão Eletrônico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é a modalidade que possui melhores c</w:t>
      </w:r>
      <w:r>
        <w:rPr>
          <w:rFonts w:ascii="Times New Roman" w:eastAsia="Times New Roman" w:hAnsi="Times New Roman" w:cs="Times New Roman"/>
          <w:sz w:val="28"/>
          <w:szCs w:val="28"/>
        </w:rPr>
        <w:t>ondições de alcançar a maior quantidade de licitantes interessados na aquisição, fomentando assim a saudável concorrência capaz de resultar na venda superior ao valor da avaliação ou até mesmo ao valor de mercado, resultando não somente na satisfação dos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réditos habilitados, como também na eventual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oportunização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sobra e devolução ao antigos sócios da sociedade falida.</w:t>
      </w:r>
    </w:p>
    <w:p w14:paraId="0000000F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Logo, diante da competência e do dever instituído pelo art. 22, III, “j” da Lei nº 11.101/05 (já com as alterações dadas pela Lei nº 14.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112/20),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REQUER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que se determine proceder à venda de todos os bens da massa falida pela modalidade de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Leilão Eletrônico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(art. 142, I, LFR).</w:t>
      </w:r>
    </w:p>
    <w:p w14:paraId="00000011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2) Da Indicação do Leiloeiro</w:t>
      </w:r>
    </w:p>
    <w:p w14:paraId="00000013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21CB984C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Tomando por base o que acima foi apresentado, considerando que a busca por licitantes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interessados não só pode como deve ser realizada da forma mais ampla e eficaz possível, através da publicação do edital em jornais de grande circulação, nas rádios e televisões, por mala direta para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investidores, através de parceria com corretores de imóv</w:t>
      </w:r>
      <w:r>
        <w:rPr>
          <w:rFonts w:ascii="Times New Roman" w:eastAsia="Times New Roman" w:hAnsi="Times New Roman" w:cs="Times New Roman"/>
          <w:sz w:val="28"/>
          <w:szCs w:val="28"/>
        </w:rPr>
        <w:t>eis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Brokers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nas redes sociais (algoritmos de localização tal como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Ads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), medidas estas rotineiramente tomadas pela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Magalhães Leilões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4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www.magalhaesleiloes.com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), utilizando-se da faculdade conferid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pelo art. 9º da Resolução CNJ nº 236/2016, tal como pelo art. 883 do Código de Processo Civil, este Administrador Judicial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INDICA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à realização do Leilão Eletrônico o leiloeiro credenciado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CONRADO AUGUSTO CARVALHO DE MAGALHÃES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(Matrícula 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</w:rPr>
          <w:t>JUCEPAR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nº 22/343-L), com escritório profissional na Avenida Higienópolis, nº 583, Edifício Continental, 8º Andar, Sala 02 - Centro, Londrina - PR, CEP 86020-910, </w:t>
      </w:r>
      <w:r>
        <w:rPr>
          <w:rFonts w:ascii="Times New Roman" w:eastAsia="Times New Roman" w:hAnsi="Times New Roman" w:cs="Times New Roman"/>
          <w:sz w:val="28"/>
          <w:szCs w:val="28"/>
        </w:rPr>
        <w:t>e-mail contato@magalhaesleiloes.com.br.</w:t>
      </w:r>
      <w:bookmarkStart w:id="0" w:name="_GoBack"/>
      <w:bookmarkEnd w:id="0"/>
    </w:p>
    <w:p w14:paraId="00000015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 considerando todos os meios empregados (tradicionais e tecnológicos) e das constantes inovações imp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lementadas pelo leiloeiro em questão, requer que sua comissão seja fixada no patamar de 6% (seis por cento) do valor da arrematação, como forma de incentivo à continuidade de investimento em novos meios para melhor realizar o ofício. </w:t>
      </w:r>
    </w:p>
    <w:p w14:paraId="00000017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Termos em que pede 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espera deferimento.</w:t>
      </w:r>
    </w:p>
    <w:p w14:paraId="00000019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(Comarca), 00/00/0000.</w:t>
      </w:r>
    </w:p>
    <w:p w14:paraId="0000001B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13243A" w:rsidRDefault="00EA5738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nome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do administrador judicial)</w:t>
      </w:r>
    </w:p>
    <w:p w14:paraId="0000001D" w14:textId="77777777" w:rsidR="0013243A" w:rsidRDefault="0013243A">
      <w:pPr>
        <w:ind w:firstLine="2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13243A" w:rsidRDefault="0013243A"/>
    <w:sectPr w:rsidR="0013243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3A"/>
    <w:rsid w:val="0013243A"/>
    <w:rsid w:val="00EA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EACC"/>
  <w15:docId w15:val="{4F34C32D-1F2A-4805-8542-545D223F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ntacomercial.pr.gov.br/Pagina/LEILOEIROS-OFICIAIS-HABILITADOS" TargetMode="External"/><Relationship Id="rId4" Type="http://schemas.openxmlformats.org/officeDocument/2006/relationships/hyperlink" Target="http://www.magalhaesleilo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2</cp:revision>
  <dcterms:created xsi:type="dcterms:W3CDTF">2024-03-30T03:13:00Z</dcterms:created>
  <dcterms:modified xsi:type="dcterms:W3CDTF">2024-03-30T03:14:00Z</dcterms:modified>
</cp:coreProperties>
</file>